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877F1" w14:textId="77777777" w:rsidR="005F446C" w:rsidRPr="005F446C" w:rsidRDefault="005F446C" w:rsidP="005F446C">
      <w:pPr>
        <w:pStyle w:val="Header"/>
        <w:jc w:val="center"/>
        <w:rPr>
          <w:b/>
          <w:sz w:val="36"/>
          <w:szCs w:val="36"/>
        </w:rPr>
      </w:pPr>
      <w:r w:rsidRPr="005F446C">
        <w:rPr>
          <w:b/>
          <w:sz w:val="36"/>
          <w:szCs w:val="36"/>
        </w:rPr>
        <w:t>Global Communities:  Words that Change the World</w:t>
      </w:r>
    </w:p>
    <w:p w14:paraId="56FE36F6" w14:textId="14DC7375" w:rsidR="005F446C" w:rsidRPr="000D2949" w:rsidRDefault="005F446C" w:rsidP="005F446C">
      <w:pPr>
        <w:pStyle w:val="Header"/>
        <w:jc w:val="center"/>
        <w:rPr>
          <w:rFonts w:ascii="Desdemona" w:hAnsi="Desdemona"/>
          <w:b/>
          <w:sz w:val="28"/>
        </w:rPr>
      </w:pPr>
      <w:r>
        <w:rPr>
          <w:b/>
        </w:rPr>
        <w:t xml:space="preserve">TERM 2-3 </w:t>
      </w:r>
      <w:proofErr w:type="gramStart"/>
      <w:r>
        <w:rPr>
          <w:b/>
        </w:rPr>
        <w:t>CALENDAR</w:t>
      </w:r>
      <w:proofErr w:type="gramEnd"/>
      <w:r>
        <w:rPr>
          <w:b/>
        </w:rPr>
        <w:t xml:space="preserve"> </w:t>
      </w:r>
    </w:p>
    <w:p w14:paraId="405167E0" w14:textId="77777777" w:rsidR="0039659E" w:rsidRDefault="0039659E" w:rsidP="0039659E">
      <w:pPr>
        <w:tabs>
          <w:tab w:val="left" w:pos="1350"/>
        </w:tabs>
        <w:jc w:val="center"/>
      </w:pPr>
      <w:r>
        <w:t>January-February 2016</w:t>
      </w:r>
    </w:p>
    <w:p w14:paraId="0E0ACE0D" w14:textId="77777777" w:rsidR="0039659E" w:rsidRDefault="0039659E" w:rsidP="0039659E">
      <w:pPr>
        <w:jc w:val="center"/>
      </w:pPr>
    </w:p>
    <w:tbl>
      <w:tblPr>
        <w:tblW w:w="4846" w:type="pct"/>
        <w:tblInd w:w="19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089"/>
        <w:gridCol w:w="3088"/>
        <w:gridCol w:w="3088"/>
        <w:gridCol w:w="3088"/>
        <w:gridCol w:w="612"/>
      </w:tblGrid>
      <w:tr w:rsidR="005F446C" w:rsidRPr="00927927" w14:paraId="0FABD2C9" w14:textId="77777777" w:rsidTr="005F446C">
        <w:trPr>
          <w:cantSplit/>
          <w:trHeight w:val="450"/>
          <w:tblHeader/>
        </w:trPr>
        <w:tc>
          <w:tcPr>
            <w:tcW w:w="119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8F7BC0" w14:textId="77777777" w:rsidR="0039659E" w:rsidRPr="00927927" w:rsidRDefault="0039659E" w:rsidP="0039659E">
            <w:pPr>
              <w:spacing w:before="20" w:after="0" w:line="240" w:lineRule="auto"/>
              <w:ind w:left="9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19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8B42F9" w14:textId="77777777" w:rsidR="0039659E" w:rsidRPr="00927927" w:rsidRDefault="0039659E" w:rsidP="0039659E">
            <w:pPr>
              <w:spacing w:before="20" w:after="0" w:line="240" w:lineRule="auto"/>
              <w:ind w:left="9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19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953C92" w14:textId="77777777" w:rsidR="0039659E" w:rsidRPr="00927927" w:rsidRDefault="0039659E" w:rsidP="0039659E">
            <w:pPr>
              <w:spacing w:before="20" w:after="0" w:line="240" w:lineRule="auto"/>
              <w:ind w:left="9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19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419F62" w14:textId="77777777" w:rsidR="0039659E" w:rsidRPr="00927927" w:rsidRDefault="0039659E" w:rsidP="0039659E">
            <w:pPr>
              <w:spacing w:before="20" w:after="0" w:line="240" w:lineRule="auto"/>
              <w:ind w:left="9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2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8C2D20" w14:textId="77777777" w:rsidR="0039659E" w:rsidRPr="00927927" w:rsidRDefault="0039659E" w:rsidP="0039659E">
            <w:pPr>
              <w:spacing w:before="20" w:after="0" w:line="240" w:lineRule="auto"/>
              <w:ind w:left="9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5F446C" w:rsidRPr="00D47F68" w14:paraId="2D33EB71" w14:textId="77777777" w:rsidTr="005F446C">
        <w:trPr>
          <w:cantSplit/>
          <w:trHeight w:val="1700"/>
        </w:trPr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BFA0DF" w14:textId="5EFABF96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221D7413" w14:textId="77777777" w:rsidR="0039659E" w:rsidRDefault="005F446C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Debrief Feminism Day</w:t>
            </w:r>
          </w:p>
          <w:p w14:paraId="5494D0A8" w14:textId="77777777" w:rsidR="005F446C" w:rsidRDefault="005F446C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0437F266" w14:textId="19C07849" w:rsidR="005F446C" w:rsidRDefault="005F446C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Your Word</w:t>
            </w:r>
            <w:r w:rsidR="00601D44">
              <w:rPr>
                <w:rStyle w:val="WinCalendarBLANKCELLSTYLE1"/>
              </w:rPr>
              <w:t xml:space="preserve"> &amp; </w:t>
            </w:r>
            <w:r w:rsidR="008D0662">
              <w:rPr>
                <w:rStyle w:val="WinCalendarBLANKCELLSTYLE1"/>
              </w:rPr>
              <w:t>Start o</w:t>
            </w:r>
            <w:r w:rsidR="00601D44">
              <w:rPr>
                <w:rStyle w:val="WinCalendarBLANKCELLSTYLE1"/>
              </w:rPr>
              <w:t>utside reading</w:t>
            </w:r>
          </w:p>
          <w:p w14:paraId="715AD299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6E8B6765" w14:textId="444E237B" w:rsidR="00E86885" w:rsidRPr="00D47F68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Proposal for your word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0A8C78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761B747B" w14:textId="16507D9C" w:rsidR="00770651" w:rsidRDefault="00770651" w:rsidP="00770651">
            <w:pPr>
              <w:rPr>
                <w:sz w:val="18"/>
              </w:rPr>
            </w:pPr>
            <w:r>
              <w:rPr>
                <w:sz w:val="18"/>
              </w:rPr>
              <w:t>“One Art” &amp; Loss</w:t>
            </w:r>
          </w:p>
          <w:p w14:paraId="04B3EEBE" w14:textId="77777777" w:rsidR="0039659E" w:rsidRDefault="00770651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How to Do Shakespeare in class…</w:t>
            </w:r>
          </w:p>
          <w:p w14:paraId="05DAA653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302B7394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30BBBE52" w14:textId="413F6104" w:rsidR="00E86885" w:rsidRPr="00D47F68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Finish Proposal for your word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812AD4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4259E775" w14:textId="7EA4E0BA" w:rsidR="00770651" w:rsidRDefault="00770651" w:rsidP="00770651">
            <w:pPr>
              <w:rPr>
                <w:sz w:val="18"/>
              </w:rPr>
            </w:pPr>
            <w:r>
              <w:rPr>
                <w:sz w:val="18"/>
              </w:rPr>
              <w:t xml:space="preserve">The opening scene </w:t>
            </w:r>
          </w:p>
          <w:p w14:paraId="0E114807" w14:textId="77777777" w:rsidR="00770651" w:rsidRDefault="00770651" w:rsidP="00770651">
            <w:pPr>
              <w:rPr>
                <w:sz w:val="18"/>
              </w:rPr>
            </w:pPr>
            <w:r>
              <w:rPr>
                <w:sz w:val="18"/>
              </w:rPr>
              <w:t xml:space="preserve">HW:  Hamlet 1.1-2 </w:t>
            </w:r>
          </w:p>
          <w:p w14:paraId="4804E3D3" w14:textId="77777777" w:rsidR="00770651" w:rsidRDefault="00770651" w:rsidP="00770651">
            <w:pPr>
              <w:rPr>
                <w:sz w:val="18"/>
              </w:rPr>
            </w:pPr>
            <w:r>
              <w:rPr>
                <w:sz w:val="18"/>
              </w:rPr>
              <w:t>Stop at “O that this too, too…” long speech</w:t>
            </w:r>
          </w:p>
          <w:p w14:paraId="4F54D517" w14:textId="77777777" w:rsidR="0039659E" w:rsidRPr="00D47F68" w:rsidRDefault="0039659E" w:rsidP="0039659E">
            <w:pPr>
              <w:pStyle w:val="CalendarText"/>
              <w:ind w:left="90"/>
              <w:rPr>
                <w:rStyle w:val="WinCalendarBLANKCELLSTYLE1"/>
              </w:rPr>
            </w:pP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7FB78A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0CECC1B9" w14:textId="52F8FB0B" w:rsidR="00770651" w:rsidRDefault="00770651" w:rsidP="00770651">
            <w:pPr>
              <w:rPr>
                <w:sz w:val="18"/>
              </w:rPr>
            </w:pPr>
            <w:r>
              <w:rPr>
                <w:sz w:val="18"/>
              </w:rPr>
              <w:t>Hamlet vs. Claudius</w:t>
            </w:r>
          </w:p>
          <w:p w14:paraId="34C3C4F1" w14:textId="77777777" w:rsidR="00770651" w:rsidRDefault="00770651" w:rsidP="00770651">
            <w:pPr>
              <w:rPr>
                <w:sz w:val="18"/>
              </w:rPr>
            </w:pPr>
          </w:p>
          <w:p w14:paraId="32B0D6FD" w14:textId="6689E3E7" w:rsidR="0039659E" w:rsidRPr="00770651" w:rsidRDefault="00770651" w:rsidP="00770651">
            <w:pPr>
              <w:rPr>
                <w:rStyle w:val="WinCalendarBLANKCELLSTYLE1"/>
                <w:rFonts w:asciiTheme="minorHAnsi" w:hAnsiTheme="minorHAnsi"/>
                <w:color w:val="auto"/>
                <w:sz w:val="18"/>
              </w:rPr>
            </w:pPr>
            <w:r>
              <w:rPr>
                <w:sz w:val="18"/>
              </w:rPr>
              <w:t>HW: Finish 1.2 &amp; paraphrase 133-164</w:t>
            </w:r>
          </w:p>
        </w:tc>
        <w:tc>
          <w:tcPr>
            <w:tcW w:w="2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4880B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0B53E990" w14:textId="77777777" w:rsidR="0039659E" w:rsidRPr="00D47F68" w:rsidRDefault="0039659E" w:rsidP="0039659E">
            <w:pPr>
              <w:pStyle w:val="CalendarText"/>
              <w:ind w:left="90"/>
              <w:rPr>
                <w:rStyle w:val="WinCalendarBLANKCELLSTYLE1"/>
              </w:rPr>
            </w:pPr>
          </w:p>
        </w:tc>
      </w:tr>
      <w:tr w:rsidR="005F446C" w:rsidRPr="00D47F68" w14:paraId="43430A34" w14:textId="77777777" w:rsidTr="00E86885">
        <w:trPr>
          <w:cantSplit/>
          <w:trHeight w:val="1447"/>
        </w:trPr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DC1562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403F0E43" w14:textId="763F858E" w:rsidR="00E86885" w:rsidRDefault="00E86885" w:rsidP="00E868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Too, too sullied flesh</w:t>
            </w:r>
          </w:p>
          <w:p w14:paraId="7DF395DD" w14:textId="77777777" w:rsidR="00E86885" w:rsidRDefault="00E86885" w:rsidP="00E86885">
            <w:pPr>
              <w:rPr>
                <w:rFonts w:ascii="Times New Roman" w:hAnsi="Times New Roman"/>
                <w:sz w:val="18"/>
              </w:rPr>
            </w:pPr>
          </w:p>
          <w:p w14:paraId="052D2773" w14:textId="01B8EB2D" w:rsidR="0039659E" w:rsidRPr="00E86885" w:rsidRDefault="00E86885" w:rsidP="00E86885">
            <w:pPr>
              <w:rPr>
                <w:rStyle w:val="WinCalendarBLANKCELLSTYLE1"/>
                <w:rFonts w:asciiTheme="minorHAnsi" w:hAnsiTheme="minorHAnsi"/>
                <w:color w:val="auto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HW: 1.3-4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4F07E6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6E6552C5" w14:textId="66B69FFC" w:rsidR="00E86885" w:rsidRDefault="00E86885" w:rsidP="00E86885">
            <w:pPr>
              <w:rPr>
                <w:sz w:val="18"/>
              </w:rPr>
            </w:pPr>
            <w:r>
              <w:rPr>
                <w:sz w:val="18"/>
              </w:rPr>
              <w:t>The Other Family</w:t>
            </w:r>
          </w:p>
          <w:p w14:paraId="402554DD" w14:textId="77777777" w:rsidR="00E86885" w:rsidRDefault="00E86885" w:rsidP="00E86885">
            <w:pPr>
              <w:rPr>
                <w:sz w:val="18"/>
              </w:rPr>
            </w:pPr>
          </w:p>
          <w:p w14:paraId="62EEC0F8" w14:textId="67D547F4" w:rsidR="0039659E" w:rsidRPr="00D47F68" w:rsidRDefault="00E86885" w:rsidP="00E86885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Hamlet 1.5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DCFB1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7C365BC4" w14:textId="77777777" w:rsidR="0039659E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Wild Whirling Words</w:t>
            </w:r>
          </w:p>
          <w:p w14:paraId="4E32B7A7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0ABC567E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1BC5C532" w14:textId="764EC48F" w:rsidR="00E86885" w:rsidRPr="00D47F68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2.1 &amp; 2.2.225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2AC770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5A8597B4" w14:textId="77777777" w:rsidR="0039659E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The </w:t>
            </w:r>
            <w:proofErr w:type="spellStart"/>
            <w:r>
              <w:rPr>
                <w:rStyle w:val="WinCalendarBLANKCELLSTYLE1"/>
              </w:rPr>
              <w:t>Unscene</w:t>
            </w:r>
            <w:proofErr w:type="spellEnd"/>
            <w:r>
              <w:rPr>
                <w:rStyle w:val="WinCalendarBLANKCELLSTYLE1"/>
              </w:rPr>
              <w:t xml:space="preserve"> &amp; Polonius:  Deliberate or distraught?</w:t>
            </w:r>
          </w:p>
          <w:p w14:paraId="5219B3D9" w14:textId="77777777" w:rsidR="00E86885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3D31D6F9" w14:textId="3F157568" w:rsidR="00E86885" w:rsidRPr="00D47F68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2.2</w:t>
            </w:r>
          </w:p>
        </w:tc>
        <w:tc>
          <w:tcPr>
            <w:tcW w:w="2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10ECA4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705335C7" w14:textId="77777777" w:rsidR="0039659E" w:rsidRPr="00D47F68" w:rsidRDefault="0039659E" w:rsidP="0039659E">
            <w:pPr>
              <w:pStyle w:val="CalendarText"/>
              <w:ind w:left="90"/>
              <w:rPr>
                <w:rStyle w:val="WinCalendarBLANKCELLSTYLE1"/>
              </w:rPr>
            </w:pPr>
          </w:p>
        </w:tc>
      </w:tr>
      <w:tr w:rsidR="005F446C" w:rsidRPr="00D47F68" w14:paraId="4EBBE59D" w14:textId="77777777" w:rsidTr="005F446C">
        <w:trPr>
          <w:cantSplit/>
          <w:trHeight w:val="1700"/>
        </w:trPr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7DEB50EB" w14:textId="4C6B5F45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478C3404" w14:textId="08532C6B" w:rsidR="0039659E" w:rsidRPr="00D47F68" w:rsidRDefault="004563F9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MLK day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B465FA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51495724" w14:textId="77777777" w:rsidR="0039659E" w:rsidRDefault="00E86885" w:rsidP="00E86885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Old Friends &amp; The Player King’s Speech: What do we learn about Hamlet here?</w:t>
            </w:r>
          </w:p>
          <w:p w14:paraId="062B45AD" w14:textId="77777777" w:rsidR="00E86885" w:rsidRDefault="00E86885" w:rsidP="00E86885">
            <w:pPr>
              <w:pStyle w:val="CalendarText"/>
              <w:ind w:left="90"/>
              <w:rPr>
                <w:rStyle w:val="WinCalendarBLANKCELLSTYLE1"/>
              </w:rPr>
            </w:pPr>
          </w:p>
          <w:p w14:paraId="6BB91091" w14:textId="7AAB9939" w:rsidR="00E86885" w:rsidRPr="00D47F68" w:rsidRDefault="00E86885" w:rsidP="00E86885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3.1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BD8855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52D8823B" w14:textId="77777777" w:rsidR="0039659E" w:rsidRDefault="00E86885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 Be or Not</w:t>
            </w:r>
            <w:r w:rsidR="00814E42">
              <w:rPr>
                <w:rStyle w:val="WinCalendarBLANKCELLSTYLE1"/>
              </w:rPr>
              <w:t xml:space="preserve"> to Be</w:t>
            </w:r>
          </w:p>
          <w:p w14:paraId="14E037F9" w14:textId="77777777" w:rsidR="00814E42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78CFFDE1" w14:textId="77777777" w:rsidR="00814E42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Does Hamlet know he’s being watched?</w:t>
            </w:r>
          </w:p>
          <w:p w14:paraId="4323EFE2" w14:textId="5E4BAA4E" w:rsidR="00814E42" w:rsidRPr="00D47F68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3.2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B6841F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07AA1A99" w14:textId="77777777" w:rsidR="0039659E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Perform the conclusion of “The Mousetrap”…How does this end?  What does Hamlet know? </w:t>
            </w:r>
          </w:p>
          <w:p w14:paraId="43503979" w14:textId="77777777" w:rsidR="00814E42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</w:p>
          <w:p w14:paraId="78F77CFD" w14:textId="77B99EBC" w:rsidR="00814E42" w:rsidRPr="00D47F68" w:rsidRDefault="00814E42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HW: 3.3-4</w:t>
            </w:r>
          </w:p>
        </w:tc>
        <w:tc>
          <w:tcPr>
            <w:tcW w:w="2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82ED0C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3ECCB801" w14:textId="77777777" w:rsidR="0039659E" w:rsidRPr="00D47F68" w:rsidRDefault="0039659E" w:rsidP="0039659E">
            <w:pPr>
              <w:pStyle w:val="CalendarText"/>
              <w:ind w:left="90"/>
              <w:rPr>
                <w:rStyle w:val="WinCalendarBLANKCELLSTYLE1"/>
              </w:rPr>
            </w:pPr>
          </w:p>
        </w:tc>
      </w:tr>
      <w:tr w:rsidR="005F446C" w:rsidRPr="00D47F68" w14:paraId="0F412A88" w14:textId="77777777" w:rsidTr="005F446C">
        <w:trPr>
          <w:cantSplit/>
          <w:trHeight w:val="1700"/>
        </w:trPr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649D6A" w14:textId="23CB24D1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1ABCACFA" w14:textId="77777777" w:rsidR="0039659E" w:rsidRDefault="004563F9" w:rsidP="0039659E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Begin Term 3</w:t>
            </w:r>
          </w:p>
          <w:p w14:paraId="5344C384" w14:textId="77777777" w:rsidR="00A17180" w:rsidRDefault="00A17180" w:rsidP="00A17180">
            <w:pPr>
              <w:rPr>
                <w:sz w:val="18"/>
                <w:szCs w:val="18"/>
              </w:rPr>
            </w:pPr>
          </w:p>
          <w:p w14:paraId="100D90D9" w14:textId="77777777" w:rsidR="00A17180" w:rsidRDefault="00A17180" w:rsidP="00A17180">
            <w:pPr>
              <w:rPr>
                <w:sz w:val="18"/>
                <w:szCs w:val="18"/>
              </w:rPr>
            </w:pPr>
          </w:p>
          <w:p w14:paraId="43F7BC21" w14:textId="737A8BE7" w:rsidR="00A17180" w:rsidRPr="00D47F68" w:rsidRDefault="00A17180" w:rsidP="00A17180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HW: Hamlet 4.1-4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F928EA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105D5622" w14:textId="70750CEA" w:rsidR="00A17180" w:rsidRDefault="00A17180" w:rsidP="00A1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Ophelia &amp; </w:t>
            </w:r>
            <w:proofErr w:type="spellStart"/>
            <w:r>
              <w:rPr>
                <w:sz w:val="18"/>
                <w:szCs w:val="18"/>
              </w:rPr>
              <w:t>Fortinbras</w:t>
            </w:r>
            <w:proofErr w:type="spellEnd"/>
            <w:r>
              <w:rPr>
                <w:sz w:val="18"/>
                <w:szCs w:val="18"/>
              </w:rPr>
              <w:t>:  How are they dealing with loss?  What are we supposed to think of each of them?</w:t>
            </w:r>
          </w:p>
          <w:p w14:paraId="67BE1DFB" w14:textId="77777777" w:rsidR="00A17180" w:rsidRDefault="00A17180" w:rsidP="00A17180">
            <w:pPr>
              <w:rPr>
                <w:sz w:val="18"/>
                <w:szCs w:val="18"/>
              </w:rPr>
            </w:pPr>
          </w:p>
          <w:p w14:paraId="1EA35434" w14:textId="039118E7" w:rsidR="0039659E" w:rsidRPr="00D47F68" w:rsidRDefault="00A17180" w:rsidP="00A17180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HW: 4.5-7</w:t>
            </w: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21565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42546C50" w14:textId="77777777" w:rsidR="00A17180" w:rsidRDefault="00A17180" w:rsidP="00A1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Claudius &amp; Laertes</w:t>
            </w:r>
          </w:p>
          <w:p w14:paraId="3BCC21BD" w14:textId="77777777" w:rsidR="00A17180" w:rsidRDefault="00A17180" w:rsidP="00A17180">
            <w:pPr>
              <w:rPr>
                <w:sz w:val="18"/>
                <w:szCs w:val="18"/>
              </w:rPr>
            </w:pPr>
          </w:p>
          <w:p w14:paraId="4E5BC0F9" w14:textId="74E2A2E1" w:rsidR="0039659E" w:rsidRPr="00D47F68" w:rsidRDefault="0039659E" w:rsidP="00A17180">
            <w:pPr>
              <w:pStyle w:val="CalendarText"/>
              <w:ind w:left="90"/>
              <w:rPr>
                <w:rStyle w:val="WinCalendarBLANKCELLSTYLE1"/>
              </w:rPr>
            </w:pPr>
          </w:p>
        </w:tc>
        <w:tc>
          <w:tcPr>
            <w:tcW w:w="119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06DEE8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358F8833" w14:textId="77777777" w:rsidR="0039659E" w:rsidRDefault="0039659E" w:rsidP="00A17180">
            <w:pPr>
              <w:pStyle w:val="CalendarText"/>
              <w:ind w:left="90"/>
              <w:rPr>
                <w:rStyle w:val="WinCalendarBLANKCELLSTYLE1"/>
              </w:rPr>
            </w:pPr>
          </w:p>
          <w:p w14:paraId="5E68ED1C" w14:textId="77777777" w:rsidR="003E2BFF" w:rsidRDefault="003E2BFF" w:rsidP="00A17180">
            <w:pPr>
              <w:pStyle w:val="CalendarText"/>
              <w:ind w:left="90"/>
              <w:rPr>
                <w:rStyle w:val="WinCalendarBLANKCELLSTYLE1"/>
              </w:rPr>
            </w:pPr>
          </w:p>
          <w:p w14:paraId="6FA24AF0" w14:textId="7A5D2A2D" w:rsidR="003E2BFF" w:rsidRPr="00D47F68" w:rsidRDefault="003E2BFF" w:rsidP="00A17180">
            <w:pPr>
              <w:pStyle w:val="CalendarText"/>
              <w:ind w:left="90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HW: Hamlet 5.1</w:t>
            </w:r>
            <w:bookmarkStart w:id="0" w:name="_GoBack"/>
            <w:bookmarkEnd w:id="0"/>
          </w:p>
        </w:tc>
        <w:tc>
          <w:tcPr>
            <w:tcW w:w="2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21BF2A" w14:textId="77777777" w:rsidR="0039659E" w:rsidRDefault="0039659E" w:rsidP="0039659E">
            <w:pPr>
              <w:pStyle w:val="CalendarText"/>
              <w:ind w:left="9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14:paraId="69AF9056" w14:textId="77777777" w:rsidR="0039659E" w:rsidRPr="00D47F68" w:rsidRDefault="0039659E" w:rsidP="0039659E">
            <w:pPr>
              <w:pStyle w:val="CalendarText"/>
              <w:ind w:left="90"/>
              <w:rPr>
                <w:rStyle w:val="WinCalendarBLANKCELLSTYLE1"/>
              </w:rPr>
            </w:pPr>
          </w:p>
        </w:tc>
      </w:tr>
    </w:tbl>
    <w:p w14:paraId="52095D7A" w14:textId="77777777" w:rsidR="00D47F68" w:rsidRDefault="00D47F68" w:rsidP="0039659E">
      <w:pPr>
        <w:tabs>
          <w:tab w:val="left" w:pos="360"/>
        </w:tabs>
        <w:spacing w:after="0"/>
        <w:ind w:left="90"/>
        <w:rPr>
          <w:rFonts w:ascii="Arial" w:hAnsi="Arial" w:cs="Arial"/>
          <w:color w:val="000080"/>
          <w:sz w:val="20"/>
          <w:szCs w:val="20"/>
        </w:rPr>
      </w:pPr>
    </w:p>
    <w:p w14:paraId="4C53E264" w14:textId="77777777" w:rsidR="0039659E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492104B2" w14:textId="77777777" w:rsidR="0039659E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2BE0FDC" w14:textId="77777777" w:rsidR="0039659E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4550EA9" w14:textId="77777777" w:rsidR="005F446C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207333AE" w14:textId="1E201CDF" w:rsidR="0039659E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February 2016</w:t>
      </w:r>
    </w:p>
    <w:p w14:paraId="7E925BFF" w14:textId="77777777" w:rsidR="0039659E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4933" w:type="pct"/>
        <w:tblInd w:w="19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085"/>
        <w:gridCol w:w="3086"/>
        <w:gridCol w:w="3086"/>
        <w:gridCol w:w="3086"/>
        <w:gridCol w:w="855"/>
      </w:tblGrid>
      <w:tr w:rsidR="005F446C" w:rsidRPr="00927927" w14:paraId="5EC7D34D" w14:textId="77777777" w:rsidTr="005F446C">
        <w:trPr>
          <w:cantSplit/>
          <w:trHeight w:val="172"/>
          <w:tblHeader/>
        </w:trPr>
        <w:tc>
          <w:tcPr>
            <w:tcW w:w="11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E031E8" w14:textId="77777777" w:rsidR="0039659E" w:rsidRPr="00927927" w:rsidRDefault="0039659E" w:rsidP="00396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1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E77D40" w14:textId="77777777" w:rsidR="0039659E" w:rsidRPr="00927927" w:rsidRDefault="0039659E" w:rsidP="00396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1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9BCF6A3" w14:textId="77777777" w:rsidR="0039659E" w:rsidRPr="00927927" w:rsidRDefault="0039659E" w:rsidP="00396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1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4EA4C1" w14:textId="77777777" w:rsidR="0039659E" w:rsidRPr="00927927" w:rsidRDefault="0039659E" w:rsidP="00396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3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135C47" w14:textId="77777777" w:rsidR="0039659E" w:rsidRPr="00927927" w:rsidRDefault="0039659E" w:rsidP="003965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5F446C" w:rsidRPr="00DB0513" w14:paraId="1688A0C6" w14:textId="77777777" w:rsidTr="005F446C">
        <w:trPr>
          <w:cantSplit/>
          <w:trHeight w:val="1561"/>
        </w:trPr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022411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11FE504C" w14:textId="77777777" w:rsidR="003E2BFF" w:rsidRDefault="003E2BFF" w:rsidP="003E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Gravediggers who gall the </w:t>
            </w:r>
            <w:proofErr w:type="spellStart"/>
            <w:r>
              <w:rPr>
                <w:sz w:val="18"/>
                <w:szCs w:val="18"/>
              </w:rPr>
              <w:t>kibe</w:t>
            </w:r>
            <w:proofErr w:type="spellEnd"/>
          </w:p>
          <w:p w14:paraId="645B38FE" w14:textId="77777777" w:rsidR="003E2BFF" w:rsidRDefault="003E2BFF" w:rsidP="003E2BFF">
            <w:pPr>
              <w:rPr>
                <w:sz w:val="18"/>
                <w:szCs w:val="18"/>
              </w:rPr>
            </w:pPr>
          </w:p>
          <w:p w14:paraId="742E5F1D" w14:textId="1AA649C2" w:rsidR="0039659E" w:rsidRPr="00DB0513" w:rsidRDefault="003E2BFF" w:rsidP="003E2BFF">
            <w:pPr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HW: Hamlet 5.2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03CB8E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4E8186E5" w14:textId="77777777" w:rsidR="003E2BFF" w:rsidRDefault="003E2BFF" w:rsidP="003E2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Hamlet the hero or the problem?  What is the play saying about how we cope with loss?</w:t>
            </w:r>
          </w:p>
          <w:p w14:paraId="56A4CF57" w14:textId="133219FB" w:rsidR="0039659E" w:rsidRPr="00DB0513" w:rsidRDefault="0039659E" w:rsidP="00A1718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B324C2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7295EC62" w14:textId="2B0F0AF2" w:rsidR="0039659E" w:rsidRPr="00DB0513" w:rsidRDefault="00A17180" w:rsidP="003E2BFF">
            <w:pPr>
              <w:rPr>
                <w:rStyle w:val="WinCalendarBLANKCELLSTYLE1"/>
              </w:rPr>
            </w:pPr>
            <w:r w:rsidRPr="006C437D">
              <w:rPr>
                <w:b/>
                <w:sz w:val="18"/>
                <w:szCs w:val="18"/>
              </w:rPr>
              <w:t>I</w:t>
            </w:r>
            <w:r w:rsidR="003E2BFF">
              <w:rPr>
                <w:sz w:val="18"/>
                <w:szCs w:val="18"/>
              </w:rPr>
              <w:t xml:space="preserve"> Prep for in class essay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9A577F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481B928E" w14:textId="77EC1F0E" w:rsidR="0039659E" w:rsidRPr="00DB0513" w:rsidRDefault="003E2BFF" w:rsidP="00A17180">
            <w:pPr>
              <w:rPr>
                <w:rStyle w:val="WinCalendarBLANKCELLSTYLE1"/>
              </w:rPr>
            </w:pPr>
            <w:proofErr w:type="gramStart"/>
            <w:r w:rsidRPr="006C437D">
              <w:rPr>
                <w:b/>
                <w:sz w:val="18"/>
                <w:szCs w:val="18"/>
              </w:rPr>
              <w:t>n</w:t>
            </w:r>
            <w:proofErr w:type="gramEnd"/>
            <w:r w:rsidRPr="006C437D">
              <w:rPr>
                <w:b/>
                <w:sz w:val="18"/>
                <w:szCs w:val="18"/>
              </w:rPr>
              <w:t xml:space="preserve"> class essay on Hamlet</w:t>
            </w:r>
          </w:p>
        </w:tc>
        <w:tc>
          <w:tcPr>
            <w:tcW w:w="3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D22F52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6E6E3F8B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</w:tr>
      <w:tr w:rsidR="005F446C" w:rsidRPr="00DB0513" w14:paraId="0E361F26" w14:textId="77777777" w:rsidTr="005F446C">
        <w:trPr>
          <w:cantSplit/>
          <w:trHeight w:val="1561"/>
        </w:trPr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8C875A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34313CBF" w14:textId="492310D2" w:rsidR="0039659E" w:rsidRPr="00DB0513" w:rsidRDefault="00A17180" w:rsidP="0039659E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lang w:bidi="x-none"/>
              </w:rPr>
              <w:t>Prep Hamlet performances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F435F0" w14:textId="6419DD65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513">
              <w:rPr>
                <w:rStyle w:val="WinCalendarHolidayBlue"/>
              </w:rPr>
              <w:t xml:space="preserve"> </w:t>
            </w:r>
            <w:r w:rsidR="003E2BFF">
              <w:rPr>
                <w:sz w:val="18"/>
                <w:lang w:bidi="x-none"/>
              </w:rPr>
              <w:t>Prep Hamlet performances</w:t>
            </w:r>
          </w:p>
          <w:p w14:paraId="1CA67E67" w14:textId="77777777" w:rsidR="00A17180" w:rsidRPr="002E596E" w:rsidRDefault="00A17180" w:rsidP="00A17180">
            <w:pPr>
              <w:rPr>
                <w:sz w:val="18"/>
                <w:lang w:bidi="x-none"/>
              </w:rPr>
            </w:pPr>
            <w:r w:rsidRPr="002E596E">
              <w:rPr>
                <w:sz w:val="18"/>
                <w:lang w:bidi="x-none"/>
              </w:rPr>
              <w:t>H</w:t>
            </w:r>
            <w:r>
              <w:rPr>
                <w:sz w:val="18"/>
                <w:lang w:bidi="x-none"/>
              </w:rPr>
              <w:t>amlet performances</w:t>
            </w:r>
          </w:p>
          <w:p w14:paraId="36C62E20" w14:textId="03A6DFC4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E457B7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202B7D1F" w14:textId="77777777" w:rsidR="00A17180" w:rsidRPr="00C229E8" w:rsidRDefault="00A17180" w:rsidP="00A17180">
            <w:pPr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Hamlet performances</w:t>
            </w:r>
          </w:p>
          <w:p w14:paraId="3205FC5F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F89C7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2B4552CA" w14:textId="11D3CE70" w:rsidR="0039659E" w:rsidRPr="00DB0513" w:rsidRDefault="00A17180" w:rsidP="003965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Make a plan for the global project</w:t>
            </w:r>
            <w:r w:rsidR="008D0662">
              <w:rPr>
                <w:rStyle w:val="WinCalendarBLANKCELLSTYLE1"/>
              </w:rPr>
              <w:t>:  Books to read</w:t>
            </w:r>
          </w:p>
        </w:tc>
        <w:tc>
          <w:tcPr>
            <w:tcW w:w="3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85CB67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30D8F4DA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</w:tr>
      <w:tr w:rsidR="005F446C" w:rsidRPr="00DB0513" w14:paraId="66E1AEED" w14:textId="77777777" w:rsidTr="005F446C">
        <w:trPr>
          <w:cantSplit/>
          <w:trHeight w:val="1561"/>
        </w:trPr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4D55A103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690ED05F" w14:textId="2937CD5E" w:rsidR="0039659E" w:rsidRPr="00DB0513" w:rsidRDefault="004563F9" w:rsidP="0039659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Feb Break—HW Free break!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785CB602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17BF6157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24060EC3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1771259C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6ABC922F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5F40FDF9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3B3B3"/>
          </w:tcPr>
          <w:p w14:paraId="5B5C1EAF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7812089F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</w:tr>
      <w:tr w:rsidR="005F446C" w:rsidRPr="00DB0513" w14:paraId="04344AA3" w14:textId="77777777" w:rsidTr="005F446C">
        <w:trPr>
          <w:cantSplit/>
          <w:trHeight w:val="1561"/>
        </w:trPr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009AFA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3F0DB134" w14:textId="77777777" w:rsidR="00A17180" w:rsidRDefault="00A17180" w:rsidP="00A1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the senior project in earnest!</w:t>
            </w:r>
          </w:p>
          <w:p w14:paraId="0B53FC13" w14:textId="77777777" w:rsidR="00A17180" w:rsidRDefault="00A17180" w:rsidP="00A1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Collect/write your story</w:t>
            </w:r>
          </w:p>
          <w:p w14:paraId="2FFA12C3" w14:textId="77777777" w:rsidR="00A17180" w:rsidRDefault="00A17180" w:rsidP="00A17180">
            <w:pPr>
              <w:rPr>
                <w:sz w:val="18"/>
                <w:szCs w:val="18"/>
              </w:rPr>
            </w:pPr>
          </w:p>
          <w:p w14:paraId="614663B3" w14:textId="27AE7C9D" w:rsidR="0039659E" w:rsidRPr="00DB0513" w:rsidRDefault="00A17180" w:rsidP="00A17180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 xml:space="preserve">HW:  read </w:t>
            </w:r>
            <w:r w:rsidRPr="00531E8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6BC608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1599125A" w14:textId="16D22837" w:rsidR="0039659E" w:rsidRPr="00DB0513" w:rsidRDefault="00A17180" w:rsidP="0039659E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Reading day/ writing day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61BA53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3C35BB66" w14:textId="33A98F61" w:rsidR="0039659E" w:rsidRPr="00DB0513" w:rsidRDefault="00A17180" w:rsidP="0039659E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Planning your paper &amp; interviews</w:t>
            </w:r>
          </w:p>
        </w:tc>
        <w:tc>
          <w:tcPr>
            <w:tcW w:w="11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630933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7FDAE6D7" w14:textId="77777777" w:rsidR="00A17180" w:rsidRDefault="00A17180" w:rsidP="00A1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interview plan (TBTI):  Who/What/ When/ Where/ Why</w:t>
            </w:r>
          </w:p>
          <w:p w14:paraId="1664DEDE" w14:textId="37930933" w:rsidR="0039659E" w:rsidRPr="00DB0513" w:rsidRDefault="00A17180" w:rsidP="00A17180">
            <w:pPr>
              <w:pStyle w:val="CalendarText"/>
              <w:rPr>
                <w:rStyle w:val="WinCalendarBLANKCELLSTYLE1"/>
              </w:rPr>
            </w:pPr>
            <w:r>
              <w:rPr>
                <w:sz w:val="18"/>
                <w:szCs w:val="18"/>
              </w:rPr>
              <w:t>HW: Read sample essays</w:t>
            </w:r>
          </w:p>
        </w:tc>
        <w:tc>
          <w:tcPr>
            <w:tcW w:w="3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C6AF82" w14:textId="77777777" w:rsidR="0039659E" w:rsidRDefault="0039659E" w:rsidP="00396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513">
              <w:rPr>
                <w:rStyle w:val="WinCalendarHolidayBlue"/>
              </w:rPr>
              <w:t xml:space="preserve"> </w:t>
            </w:r>
          </w:p>
          <w:p w14:paraId="7F47E54A" w14:textId="77777777" w:rsidR="0039659E" w:rsidRPr="00DB0513" w:rsidRDefault="0039659E" w:rsidP="0039659E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65200157" w14:textId="77777777" w:rsidR="0039659E" w:rsidRPr="00013BD3" w:rsidRDefault="0039659E" w:rsidP="003965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9659E" w:rsidRPr="00013BD3" w:rsidSect="0039659E">
      <w:pgSz w:w="15840" w:h="12240" w:orient="landscape"/>
      <w:pgMar w:top="1008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BA8E" w14:textId="77777777" w:rsidR="003E2BFF" w:rsidRDefault="003E2BFF" w:rsidP="0039659E">
      <w:pPr>
        <w:spacing w:after="0" w:line="240" w:lineRule="auto"/>
      </w:pPr>
      <w:r>
        <w:separator/>
      </w:r>
    </w:p>
  </w:endnote>
  <w:endnote w:type="continuationSeparator" w:id="0">
    <w:p w14:paraId="70CADC4F" w14:textId="77777777" w:rsidR="003E2BFF" w:rsidRDefault="003E2BFF" w:rsidP="003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544E" w14:textId="77777777" w:rsidR="003E2BFF" w:rsidRDefault="003E2BFF" w:rsidP="0039659E">
      <w:pPr>
        <w:spacing w:after="0" w:line="240" w:lineRule="auto"/>
      </w:pPr>
      <w:r>
        <w:separator/>
      </w:r>
    </w:p>
  </w:footnote>
  <w:footnote w:type="continuationSeparator" w:id="0">
    <w:p w14:paraId="1A6CED69" w14:textId="77777777" w:rsidR="003E2BFF" w:rsidRDefault="003E2BFF" w:rsidP="0039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2861A5"/>
    <w:rsid w:val="0039659E"/>
    <w:rsid w:val="003B47A1"/>
    <w:rsid w:val="003E2BFF"/>
    <w:rsid w:val="00424AD1"/>
    <w:rsid w:val="004563F9"/>
    <w:rsid w:val="004A0064"/>
    <w:rsid w:val="00527AF2"/>
    <w:rsid w:val="00532629"/>
    <w:rsid w:val="00555E6D"/>
    <w:rsid w:val="005E1C8E"/>
    <w:rsid w:val="005F446C"/>
    <w:rsid w:val="00601D44"/>
    <w:rsid w:val="006029B9"/>
    <w:rsid w:val="00770651"/>
    <w:rsid w:val="00814E42"/>
    <w:rsid w:val="008D0662"/>
    <w:rsid w:val="00A17180"/>
    <w:rsid w:val="00AE689A"/>
    <w:rsid w:val="00B56836"/>
    <w:rsid w:val="00C95220"/>
    <w:rsid w:val="00D25B87"/>
    <w:rsid w:val="00D47F68"/>
    <w:rsid w:val="00E86885"/>
    <w:rsid w:val="00EE45CA"/>
    <w:rsid w:val="00F2521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7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9E"/>
  </w:style>
  <w:style w:type="paragraph" w:styleId="Footer">
    <w:name w:val="footer"/>
    <w:basedOn w:val="Normal"/>
    <w:link w:val="FooterChar"/>
    <w:uiPriority w:val="99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9E"/>
  </w:style>
  <w:style w:type="table" w:styleId="TableGrid">
    <w:name w:val="Table Grid"/>
    <w:basedOn w:val="TableNormal"/>
    <w:uiPriority w:val="59"/>
    <w:rsid w:val="00A1718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9E"/>
  </w:style>
  <w:style w:type="paragraph" w:styleId="Footer">
    <w:name w:val="footer"/>
    <w:basedOn w:val="Normal"/>
    <w:link w:val="FooterChar"/>
    <w:uiPriority w:val="99"/>
    <w:unhideWhenUsed/>
    <w:rsid w:val="0039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9E"/>
  </w:style>
  <w:style w:type="table" w:styleId="TableGrid">
    <w:name w:val="Table Grid"/>
    <w:basedOn w:val="TableNormal"/>
    <w:uiPriority w:val="59"/>
    <w:rsid w:val="00A1718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Macintosh Word</Application>
  <DocSecurity>0</DocSecurity>
  <Lines>12</Lines>
  <Paragraphs>3</Paragraphs>
  <ScaleCrop>false</ScaleCrop>
  <Company>WinCalendar.com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dc:description/>
  <cp:lastModifiedBy>Joe</cp:lastModifiedBy>
  <cp:revision>9</cp:revision>
  <dcterms:created xsi:type="dcterms:W3CDTF">2016-01-04T16:21:00Z</dcterms:created>
  <dcterms:modified xsi:type="dcterms:W3CDTF">2016-01-29T14:06:00Z</dcterms:modified>
  <cp:category>Blank Calendar Template</cp:category>
</cp:coreProperties>
</file>